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Book Antiqua" w:eastAsia="方正小标宋简体" w:cs="Book Antiqua"/>
          <w:bCs/>
          <w:sz w:val="44"/>
          <w:szCs w:val="44"/>
          <w:lang w:val="en-US" w:eastAsia="zh-CN"/>
        </w:rPr>
        <w:t>F1006</w:t>
      </w:r>
      <w:r>
        <w:rPr>
          <w:rFonts w:hint="eastAsia" w:ascii="方正小标宋简体" w:hAnsi="宋体" w:eastAsia="方正小标宋简体"/>
          <w:sz w:val="44"/>
          <w:szCs w:val="44"/>
        </w:rPr>
        <w:t>《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军事指挥</w:t>
      </w:r>
      <w:r>
        <w:rPr>
          <w:rFonts w:hint="eastAsia" w:ascii="方正小标宋简体" w:hAnsi="宋体" w:eastAsia="方正小标宋简体"/>
          <w:sz w:val="44"/>
          <w:szCs w:val="44"/>
        </w:rPr>
        <w:t>》考试大纲</w:t>
      </w:r>
    </w:p>
    <w:p>
      <w:pPr>
        <w:pStyle w:val="10"/>
        <w:spacing w:line="560" w:lineRule="exact"/>
        <w:jc w:val="center"/>
        <w:textAlignment w:val="center"/>
        <w:rPr>
          <w:rFonts w:ascii="宋体" w:hAnsi="宋体"/>
          <w:bCs/>
        </w:rPr>
      </w:pPr>
      <w:bookmarkStart w:id="1" w:name="_GoBack"/>
      <w:bookmarkEnd w:id="1"/>
    </w:p>
    <w:p>
      <w:pPr>
        <w:spacing w:line="560" w:lineRule="exact"/>
        <w:ind w:firstLine="560" w:firstLineChars="200"/>
        <w:outlineLvl w:val="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一、参考书目</w:t>
      </w:r>
    </w:p>
    <w:p>
      <w:pPr>
        <w:spacing w:line="5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1.《电子对抗专业基础》,黄学军，国防科技大学电子对抗学院,2019</w:t>
      </w:r>
    </w:p>
    <w:p>
      <w:pPr>
        <w:spacing w:line="5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2.《电子对抗部队装备管理》，李晓星，国防大学出版社，2017</w:t>
      </w:r>
    </w:p>
    <w:p>
      <w:pPr>
        <w:spacing w:line="5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3.《部队装备管理教程》，于敏洪，国防工业出版社，2014</w:t>
      </w:r>
    </w:p>
    <w:p>
      <w:pPr>
        <w:spacing w:line="560" w:lineRule="exact"/>
        <w:ind w:firstLine="560" w:firstLineChars="200"/>
        <w:outlineLvl w:val="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二、考试内容及要求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（一）电子对抗的定义、组成与分类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电子对抗的定义，电子对抗的组成与分类，电子侦察、反电子侦察、电子干扰、反电子干扰、摧毁与反摧毁的定义以及措施方法，雷达对杭、通信对抗、光电对抗、导航对抗、水声对抗的定义及其内容。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1.了解导航对抗、水声对抗的定义及其内容。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2.理解电子侦察、反电子侦察、电子干扰、反电子干扰、摧毁与反摧毁的措施方法。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3.掌握电子侦察、反电子侦察、电子干扰、反电子干扰、摧毁与反摧毁的定义，雷达对杭、通信对抗、光电对抗的定义及其内容。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4.熟练掌握电子对抗的定义，电子对抗的组成与分类。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（二）电子对抗的形成与发展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电子对抗的形成过程，电子对抗在战争实践中的发展。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1.了解电子对抗的形成过程。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2.理解电子对抗在战争实践中的发展历程。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3.掌握电子对抗在八十年代的典型运用战例。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4.熟练掌握电子对抗从海湾战争至今的典型运用战例。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（三）电子对抗的作用和地位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电子对抗的作用，电子对抗的重要地位。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1.了解电子对抗在诺曼底登陆中的运用。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2.理解电子对抗在现代战争中的重要地位。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3.掌握体现电子对抗作用的典型战例。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4.熟练掌握电子对抗的主要作用。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（四）电子对抗的主要作战目标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电子对抗的主要作战目标，通信系统的工作原理、主要的无线电通信系统以及陆战场主要通信网，雷达的工作原理、技术体制以及陆战场的主要雷达，军用红外、激光、夜视、电视设备的基本情况。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1.了解雷达的工作原理。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2.理解通信系统的工作原理。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3.掌握雷达技术体制，军用红外、激光、夜视、电视设备的基本情况。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4.熟练掌握电子对抗的主要作战目标，主要的无线电通信系统以及陆战场主要通信网，陆战场的主要雷达。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（五）电子对抗侦察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侦察的定义、任务、分类、特点和局限性，通信对抗侦察的任务、步骤以及设备，通信信号的外部特征与技术参数，通信信号的处理与分析识别的内容，无线电测向的方法，雷达对抗侦察的任务、原理、步骤与设备，光电对抗侦察的原理与设备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1.了解通信对抗侦察设备的原理，雷达对抗侦察的设备与原理。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2.理解通信信号的处理与分析识别的内容，光电对抗侦察的原理与设备。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3.掌握电子对抗侦察的定义、任务、分类、特点和局限性，通信信号的外部特征与技术参数，无线电测向的方法。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4.熟练掌握通信对抗侦察的任务、步骤，雷达对抗侦察的任务、步骤。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（六）电子进攻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电子进攻的任务与特点，通信干扰的分类，影响通信干扰的主要因素，通信干扰信号应具有的特性，影响压制系数的因素与最佳干扰，瞄准式通信干扰的最佳干扰样式和频率扫描的方法，阻塞式通信干扰的最佳干扰样式和改善干扰效果的途径，对扩频通信的干扰，通信干扰的设备，雷达干扰的分类，有源压制式雷达干扰的干扰样式和频率引导的主要方式，有源欺骗式雷达干扰的原理，无源雷达干扰的原理，雷达干扰装备，光电干扰的分类，有源光电干扰的原理，无源光电干扰的原理，辐射源硬摧毁的方式和方法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1.了解通信干扰的设备，雷达干扰装备。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2.理解影响通信干扰的主要因素，影响压制系数的因素与最佳干扰，对扩频通信的干扰，有源欺骗式雷达干扰的原理，有源光电干扰的原理，无源光电干扰的原理，辐射源硬摧毁的方式和方法。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3.掌握通信干扰信号应具有的特性，瞄准式通信干扰的最佳干扰样式和频率扫描的方法，阻塞式通信干扰的最佳干扰样式和改善干扰效果的途径，有源压制式雷达干扰的干扰样式和频率引导的主要方式，无源雷达干扰的原理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4.熟练掌握电子进攻的任务与特点，通信干扰的分类，雷达干扰的分类，光电干扰的分类。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（七）电子防御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电子防御的定义、任务、特点和力量，通信反侦察的技术措施和战术措施，雷达反电子侦察的技术措施和战术措施，通信反干扰的技术措施和战术措施，雷达反干扰的技术措施和战术措施，抗反辐射摧毁的技术措施和战术措施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1.了解电子防御的力量内涵，抗反辐射摧毁的技术措施。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2.理解抗反辐射摧毁的战术措施。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3.掌握通信反侦察的技术措施，雷达反电子侦察的技术措施，通信反干扰的技术措施，雷达反干扰的技术措施。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4.熟练掌握电子防御的定义、任务和特点，通信反侦察的战术措施，雷达反电子侦察的战术措施，通信反干扰的战术措施，雷达反干扰的战术措施。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bookmarkStart w:id="0" w:name="_Toc398123932"/>
      <w:r>
        <w:rPr>
          <w:rFonts w:hint="eastAsia" w:ascii="楷体_GB2312" w:hAnsi="仿宋" w:eastAsia="楷体_GB2312"/>
          <w:sz w:val="28"/>
          <w:szCs w:val="28"/>
        </w:rPr>
        <w:t>（八）电子对抗的组织运用</w:t>
      </w:r>
      <w:bookmarkEnd w:id="0"/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楷体_GB2312" w:hAnsi="仿宋" w:eastAsia="楷体_GB2312"/>
          <w:sz w:val="24"/>
        </w:rPr>
        <w:t>电子对抗组织运用的特点，电子对抗组织运用的基本原则，电子对抗组织运用的基本</w:t>
      </w:r>
      <w:r>
        <w:rPr>
          <w:rFonts w:hint="eastAsia" w:ascii="仿宋_GB2312" w:hAnsi="仿宋" w:eastAsia="仿宋_GB2312"/>
          <w:sz w:val="24"/>
        </w:rPr>
        <w:t>程序。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1.了解电子对抗组织运用的特点。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2.理解电子对抗组织运用的基本原则。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3.掌握电子对抗组织运用的基本程序。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4.熟练掌握判断情况的内容，电子进攻命令的内容。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（九）装备管理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装备管理的定义、作用和发展趋势，装备初装管理的目标、关键环节和审查考核，装备动态管理、静态管理和特殊条件下的装备管理，装备维修的任务、种类与方法、组织与实施和典型装备维修思想，装备信息管理和装备安全管理，战时装备管理特点及方式、战时装备维修管理、战时装备使用管理、战时装备管理的组织与实施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1.了解装备管理的基本概念和装备初装管理。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2.理解战时装备管理特点及方式，战时装备管理的组织与实施，装备信息管理和装备安全管理。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3.掌握装备维修的任务、种类、方法、组织与实施和典型装备维修思想，战时装备的维修管理和使用管理。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4.熟练掌握装备的动态管理、静态管理和特殊条件下的装备管理。</w:t>
      </w:r>
    </w:p>
    <w:p>
      <w:pPr>
        <w:spacing w:line="560" w:lineRule="exact"/>
        <w:ind w:firstLine="560" w:firstLineChars="200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</w:t>
      </w:r>
      <w:r>
        <w:rPr>
          <w:rFonts w:hint="eastAsia" w:eastAsia="黑体"/>
          <w:bCs/>
          <w:sz w:val="28"/>
        </w:rPr>
        <w:t>（满分</w:t>
      </w:r>
      <w:r>
        <w:rPr>
          <w:rFonts w:eastAsia="黑体"/>
          <w:bCs/>
          <w:sz w:val="28"/>
        </w:rPr>
        <w:t>100</w:t>
      </w:r>
      <w:r>
        <w:rPr>
          <w:rFonts w:hint="eastAsia" w:eastAsia="黑体"/>
          <w:bCs/>
          <w:sz w:val="28"/>
        </w:rPr>
        <w:t>分，时间</w:t>
      </w:r>
      <w:r>
        <w:rPr>
          <w:rFonts w:eastAsia="黑体"/>
          <w:bCs/>
          <w:sz w:val="28"/>
        </w:rPr>
        <w:t>120</w:t>
      </w:r>
      <w:r>
        <w:rPr>
          <w:rFonts w:hint="eastAsia" w:eastAsia="黑体"/>
          <w:bCs/>
          <w:sz w:val="28"/>
        </w:rPr>
        <w:t>分钟）</w:t>
      </w:r>
    </w:p>
    <w:p>
      <w:pPr>
        <w:adjustRightInd w:val="0"/>
        <w:spacing w:line="560" w:lineRule="exact"/>
        <w:ind w:firstLine="480" w:firstLineChars="200"/>
        <w:textAlignment w:val="baseline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按题型：</w:t>
      </w:r>
    </w:p>
    <w:tbl>
      <w:tblPr>
        <w:tblStyle w:val="5"/>
        <w:tblW w:w="7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59"/>
        <w:gridCol w:w="1158"/>
        <w:gridCol w:w="1058"/>
        <w:gridCol w:w="1069"/>
        <w:gridCol w:w="1069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题型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填空题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选择题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判断题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名词</w:t>
            </w:r>
          </w:p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</w:rPr>
              <w:t>解释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</w:rPr>
              <w:t>简答题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</w:rPr>
              <w:t>问答题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15分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15分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20分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30分</w:t>
            </w:r>
          </w:p>
        </w:tc>
      </w:tr>
    </w:tbl>
    <w:p>
      <w:pPr>
        <w:adjustRightInd w:val="0"/>
        <w:spacing w:line="560" w:lineRule="exact"/>
        <w:ind w:firstLine="480" w:firstLineChars="200"/>
        <w:textAlignment w:val="baseline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按章节内容：</w:t>
      </w:r>
    </w:p>
    <w:tbl>
      <w:tblPr>
        <w:tblStyle w:val="5"/>
        <w:tblW w:w="7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86"/>
        <w:gridCol w:w="1585"/>
        <w:gridCol w:w="158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章节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第一部分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第二部分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第三部分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第四部分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5分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5分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15分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章节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第五部分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第六部分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第七部分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10分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15分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10分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章节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第九部分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注：划分的分值是近似的；同一题目可综合不同章节内容；同一内容下可设计多个小题，以区分不同侧重点或计算能力，理解能力的掌握。</w:t>
      </w:r>
    </w:p>
    <w:p>
      <w:pPr>
        <w:adjustRightInd w:val="0"/>
        <w:spacing w:line="560" w:lineRule="exact"/>
        <w:ind w:firstLine="480" w:firstLineChars="200"/>
        <w:textAlignment w:val="baseline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按掌握程度：</w:t>
      </w:r>
    </w:p>
    <w:tbl>
      <w:tblPr>
        <w:tblStyle w:val="5"/>
        <w:tblW w:w="7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89"/>
        <w:gridCol w:w="1589"/>
        <w:gridCol w:w="158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章节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了解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理解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掌握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熟练掌握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30分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30分</w:t>
            </w:r>
          </w:p>
        </w:tc>
      </w:tr>
    </w:tbl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</w:p>
    <w:sectPr>
      <w:pgSz w:w="10433" w:h="14742"/>
      <w:pgMar w:top="1134" w:right="1361" w:bottom="1134" w:left="136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460"/>
    <w:rsid w:val="000210D8"/>
    <w:rsid w:val="00093BCD"/>
    <w:rsid w:val="000D3DA6"/>
    <w:rsid w:val="00105029"/>
    <w:rsid w:val="00105967"/>
    <w:rsid w:val="0015190F"/>
    <w:rsid w:val="00201A48"/>
    <w:rsid w:val="0020450A"/>
    <w:rsid w:val="003D16CD"/>
    <w:rsid w:val="003D28A3"/>
    <w:rsid w:val="004E3F45"/>
    <w:rsid w:val="0056258C"/>
    <w:rsid w:val="005637DC"/>
    <w:rsid w:val="00574AFD"/>
    <w:rsid w:val="00614F14"/>
    <w:rsid w:val="00622A1B"/>
    <w:rsid w:val="006B5588"/>
    <w:rsid w:val="006E23F0"/>
    <w:rsid w:val="007575DE"/>
    <w:rsid w:val="00761C92"/>
    <w:rsid w:val="007A7E31"/>
    <w:rsid w:val="007B345C"/>
    <w:rsid w:val="007F5E5D"/>
    <w:rsid w:val="00855698"/>
    <w:rsid w:val="00904BDF"/>
    <w:rsid w:val="00957997"/>
    <w:rsid w:val="00965F96"/>
    <w:rsid w:val="00A12417"/>
    <w:rsid w:val="00A376AA"/>
    <w:rsid w:val="00A5142B"/>
    <w:rsid w:val="00A96847"/>
    <w:rsid w:val="00AB5EEF"/>
    <w:rsid w:val="00B33258"/>
    <w:rsid w:val="00BA1D69"/>
    <w:rsid w:val="00BD3AEA"/>
    <w:rsid w:val="00BE6DA3"/>
    <w:rsid w:val="00C03C86"/>
    <w:rsid w:val="00C620BB"/>
    <w:rsid w:val="00CA5712"/>
    <w:rsid w:val="00D1135F"/>
    <w:rsid w:val="00D16F1E"/>
    <w:rsid w:val="00DD2596"/>
    <w:rsid w:val="00DF74ED"/>
    <w:rsid w:val="00E070AE"/>
    <w:rsid w:val="00E34460"/>
    <w:rsid w:val="00EB2E29"/>
    <w:rsid w:val="00F3128D"/>
    <w:rsid w:val="00F6315E"/>
    <w:rsid w:val="00FC33B9"/>
    <w:rsid w:val="00FD67DE"/>
    <w:rsid w:val="00FE669C"/>
    <w:rsid w:val="00FF29B1"/>
    <w:rsid w:val="69E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semiHidden/>
    <w:uiPriority w:val="99"/>
    <w:rPr>
      <w:rFonts w:ascii="宋体"/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paragraph" w:customStyle="1" w:styleId="10">
    <w:name w:val="正文_6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eei-202</Company>
  <Pages>1</Pages>
  <Words>404</Words>
  <Characters>2303</Characters>
  <Lines>19</Lines>
  <Paragraphs>5</Paragraphs>
  <TotalTime>0</TotalTime>
  <ScaleCrop>false</ScaleCrop>
  <LinksUpToDate>false</LinksUpToDate>
  <CharactersWithSpaces>2702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2014-09-12T03:00:00Z</dcterms:created>
  <dc:creator>李鄄(内文)</dc:creator>
  <cp:lastModifiedBy>Summer</cp:lastModifiedBy>
  <cp:lastPrinted>2008-04-22T07:34:00Z</cp:lastPrinted>
  <dcterms:modified xsi:type="dcterms:W3CDTF">2019-07-14T09:33:33Z</dcterms:modified>
  <dc:title>一、参考书目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